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0A" w:rsidRDefault="00556836" w:rsidP="00556836">
      <w:pPr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4725338" cy="2255492"/>
                <wp:effectExtent l="0" t="0" r="18415" b="12065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338" cy="2255492"/>
                          <a:chOff x="0" y="0"/>
                          <a:chExt cx="4725338" cy="2255492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2" y="0"/>
                            <a:ext cx="148780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6AE" w:rsidRPr="001621DA" w:rsidRDefault="001621DA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621DA">
                                <w:rPr>
                                  <w:sz w:val="24"/>
                                  <w:szCs w:val="20"/>
                                </w:rPr>
                                <w:t>NADAWCA</w:t>
                              </w:r>
                            </w:p>
                            <w:p w:rsidR="006E3DB5" w:rsidRDefault="006E3DB5" w:rsidP="006E3DB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 procesie komunikacji marketingowej:</w:t>
                              </w:r>
                            </w:p>
                            <w:p w:rsidR="006E3DB5" w:rsidRDefault="00DB0D63" w:rsidP="006E3DB5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PRZEDSIĘBIORSTWO</w:t>
                              </w:r>
                            </w:p>
                            <w:p w:rsidR="006E3DB5" w:rsidRPr="00965180" w:rsidRDefault="006E3DB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2" y="846161"/>
                            <a:ext cx="14878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6AE" w:rsidRPr="00334D40" w:rsidRDefault="00334D40" w:rsidP="001621D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w</w:t>
                              </w:r>
                              <w:r w:rsidR="00C43AF0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artości</w:t>
                              </w:r>
                              <w:proofErr w:type="spellEnd"/>
                              <w:r w:rsidR="00C43AF0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="00C43AF0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c</w:t>
                              </w:r>
                              <w:r w:rsidR="001621DA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ele</w:t>
                              </w:r>
                              <w:proofErr w:type="spellEnd"/>
                            </w:p>
                            <w:p w:rsidR="001621DA" w:rsidRPr="00334D40" w:rsidRDefault="00334D40" w:rsidP="001621D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k</w:t>
                              </w:r>
                              <w:r w:rsidR="001621DA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luczowe</w:t>
                              </w:r>
                              <w:proofErr w:type="spellEnd"/>
                              <w:r w:rsidR="001621DA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1621DA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przesłania</w:t>
                              </w:r>
                              <w:proofErr w:type="spellEnd"/>
                            </w:p>
                            <w:p w:rsidR="001621DA" w:rsidRPr="00334D40" w:rsidRDefault="00334D40" w:rsidP="001621D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k</w:t>
                              </w:r>
                              <w:r w:rsidR="001621DA" w:rsidRPr="00334D40">
                                <w:rPr>
                                  <w:i/>
                                  <w:sz w:val="20"/>
                                  <w:szCs w:val="18"/>
                                  <w:lang w:val="en-GB"/>
                                </w:rPr>
                                <w:t>omunikaty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18" name="Strzałka w prawo 18"/>
                        <wps:cNvSpPr/>
                        <wps:spPr>
                          <a:xfrm>
                            <a:off x="1856095" y="798394"/>
                            <a:ext cx="1683385" cy="669956"/>
                          </a:xfrm>
                          <a:prstGeom prst="rightArrow">
                            <a:avLst>
                              <a:gd name="adj1" fmla="val 83098"/>
                              <a:gd name="adj2" fmla="val 35743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2" y="1453487"/>
                            <a:ext cx="148780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1DA" w:rsidRPr="001621DA" w:rsidRDefault="001621DA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621DA">
                                <w:rPr>
                                  <w:sz w:val="24"/>
                                  <w:szCs w:val="20"/>
                                </w:rPr>
                                <w:t>NADAWCA</w:t>
                              </w:r>
                            </w:p>
                            <w:p w:rsidR="001621DA" w:rsidRDefault="006E3DB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r w:rsidR="001621DA">
                                <w:rPr>
                                  <w:sz w:val="20"/>
                                  <w:szCs w:val="20"/>
                                </w:rPr>
                                <w:t>omunikatów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6E3DB5" w:rsidRPr="00965180" w:rsidRDefault="00DB0D63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AGENCJA</w:t>
                              </w:r>
                              <w:r w:rsidR="006E3DB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0686" y="873457"/>
                            <a:ext cx="1373505" cy="53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1DA" w:rsidRPr="006E3DB5" w:rsidRDefault="001621DA" w:rsidP="00CC1A7A">
                              <w:pPr>
                                <w:spacing w:after="60" w:line="240" w:lineRule="auto"/>
                                <w:jc w:val="center"/>
                                <w:rPr>
                                  <w:sz w:val="24"/>
                                  <w:szCs w:val="28"/>
                                  <w:lang w:val="en-GB"/>
                                </w:rPr>
                              </w:pPr>
                              <w:r w:rsidRPr="006E3DB5">
                                <w:rPr>
                                  <w:sz w:val="24"/>
                                  <w:szCs w:val="28"/>
                                  <w:lang w:val="en-GB"/>
                                </w:rPr>
                                <w:t>KOMUNIKACJA</w:t>
                              </w:r>
                            </w:p>
                            <w:p w:rsidR="001621DA" w:rsidRPr="006E3DB5" w:rsidRDefault="001621DA" w:rsidP="006E3DB5">
                              <w:pPr>
                                <w:spacing w:after="60" w:line="240" w:lineRule="auto"/>
                                <w:rPr>
                                  <w:sz w:val="24"/>
                                  <w:szCs w:val="28"/>
                                  <w:lang w:val="en-GB"/>
                                </w:rPr>
                              </w:pPr>
                              <w:r w:rsidRPr="006E3DB5">
                                <w:rPr>
                                  <w:sz w:val="24"/>
                                  <w:szCs w:val="28"/>
                                  <w:lang w:val="en-GB"/>
                                </w:rPr>
                                <w:t>MARKETINGOWA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8543" y="839337"/>
                            <a:ext cx="1026795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DB5" w:rsidRPr="006E3DB5" w:rsidRDefault="006E3DB5" w:rsidP="0096518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E3DB5">
                                <w:rPr>
                                  <w:sz w:val="24"/>
                                  <w:szCs w:val="20"/>
                                </w:rPr>
                                <w:t>ODBIORC</w:t>
                              </w:r>
                              <w:r w:rsidR="00CC1A7A">
                                <w:rPr>
                                  <w:sz w:val="24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Łącznik prosty ze strzałką 25"/>
                        <wps:cNvCnPr/>
                        <wps:spPr>
                          <a:xfrm flipH="1">
                            <a:off x="1692322" y="436728"/>
                            <a:ext cx="2514600" cy="0"/>
                          </a:xfrm>
                          <a:prstGeom prst="straightConnector1">
                            <a:avLst/>
                          </a:prstGeom>
                          <a:ln w="127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ze strzałką 26"/>
                        <wps:cNvCnPr/>
                        <wps:spPr>
                          <a:xfrm flipH="1">
                            <a:off x="1692322" y="1828800"/>
                            <a:ext cx="2514600" cy="0"/>
                          </a:xfrm>
                          <a:prstGeom prst="straightConnector1">
                            <a:avLst/>
                          </a:prstGeom>
                          <a:ln w="127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Łącznik prostoliniowy 27"/>
                        <wps:cNvCnPr/>
                        <wps:spPr>
                          <a:xfrm>
                            <a:off x="4203510" y="436728"/>
                            <a:ext cx="0" cy="402167"/>
                          </a:xfrm>
                          <a:prstGeom prst="line">
                            <a:avLst/>
                          </a:prstGeom>
                          <a:ln w="12700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4203510" y="1419367"/>
                            <a:ext cx="0" cy="402167"/>
                          </a:xfrm>
                          <a:prstGeom prst="line">
                            <a:avLst/>
                          </a:prstGeom>
                          <a:ln w="12700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Łącznik prostoliniowy 7"/>
                        <wps:cNvCnPr/>
                        <wps:spPr>
                          <a:xfrm>
                            <a:off x="0" y="436728"/>
                            <a:ext cx="0" cy="1394234"/>
                          </a:xfrm>
                          <a:prstGeom prst="line">
                            <a:avLst/>
                          </a:prstGeom>
                          <a:ln w="12700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5057" y="232012"/>
                            <a:ext cx="148780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D40" w:rsidRPr="00334D40" w:rsidRDefault="00334D40" w:rsidP="001621D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0"/>
                                  <w:szCs w:val="18"/>
                                </w:rPr>
                              </w:pPr>
                              <w:r w:rsidRPr="00334D40">
                                <w:rPr>
                                  <w:i/>
                                  <w:sz w:val="20"/>
                                  <w:szCs w:val="18"/>
                                </w:rPr>
                                <w:t>sprzężenie zwrotne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5057" y="1862919"/>
                            <a:ext cx="148780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D40" w:rsidRPr="00334D40" w:rsidRDefault="00334D40" w:rsidP="001621D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0"/>
                                  <w:szCs w:val="18"/>
                                </w:rPr>
                              </w:pPr>
                              <w:r w:rsidRPr="00334D40">
                                <w:rPr>
                                  <w:i/>
                                  <w:sz w:val="20"/>
                                  <w:szCs w:val="18"/>
                                </w:rPr>
                                <w:t>sprzężenie zwrotne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13" name="Łącznik prosty ze strzałką 13"/>
                        <wps:cNvCnPr/>
                        <wps:spPr>
                          <a:xfrm flipH="1">
                            <a:off x="6824" y="436728"/>
                            <a:ext cx="180000" cy="0"/>
                          </a:xfrm>
                          <a:prstGeom prst="straightConnector1">
                            <a:avLst/>
                          </a:prstGeom>
                          <a:ln w="12700"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y ze strzałką 14"/>
                        <wps:cNvCnPr/>
                        <wps:spPr>
                          <a:xfrm flipH="1">
                            <a:off x="6824" y="1828800"/>
                            <a:ext cx="179705" cy="0"/>
                          </a:xfrm>
                          <a:prstGeom prst="straightConnector1">
                            <a:avLst/>
                          </a:prstGeom>
                          <a:ln w="12700"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372.05pt;height:177.6pt;mso-position-horizontal-relative:char;mso-position-vertical-relative:line" coordsize="47253,2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978;width:14878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9016AE" w:rsidRPr="001621DA" w:rsidRDefault="001621DA" w:rsidP="0096518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621DA">
                          <w:rPr>
                            <w:sz w:val="24"/>
                            <w:szCs w:val="20"/>
                          </w:rPr>
                          <w:t>NADAWCA</w:t>
                        </w:r>
                      </w:p>
                      <w:p w:rsidR="006E3DB5" w:rsidRDefault="006E3DB5" w:rsidP="006E3DB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procesie komunikacji marketingowej:</w:t>
                        </w:r>
                      </w:p>
                      <w:p w:rsidR="006E3DB5" w:rsidRDefault="00DB0D63" w:rsidP="006E3DB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PRZEDSIĘBIORSTWO</w:t>
                        </w:r>
                      </w:p>
                      <w:p w:rsidR="006E3DB5" w:rsidRPr="00965180" w:rsidRDefault="006E3DB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ole tekstowe 2" o:spid="_x0000_s1028" type="#_x0000_t202" style="position:absolute;left:1978;top:8461;width:14878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MvsIA&#10;AADbAAAADwAAAGRycy9kb3ducmV2LnhtbERPTUvDQBC9C/6HZQRvdqNikbSbIEahaC+tvfQ2ZKdJ&#10;aHY27I5J9Ne7guBtHu9z1uXsejVSiJ1nA7eLDBRx7W3HjYHDx+vNI6goyBZ7z2TgiyKUxeXFGnPr&#10;J97RuJdGpRCOORpoRYZc61i35DAu/ECcuJMPDiXB0GgbcErhrtd3WbbUDjtODS0O9NxSfd5/OgPd&#10;S9jefx+b5ebtIJNU75XdjpUx11fz0wqU0Cz/4j/3xqb5D/D7SzpA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Yy+wgAAANsAAAAPAAAAAAAAAAAAAAAAAJgCAABkcnMvZG93&#10;bnJldi54bWxQSwUGAAAAAAQABAD1AAAAhwMAAAAA&#10;" filled="f" stroked="f">
                  <v:textbox inset="1mm,0,1mm,0">
                    <w:txbxContent>
                      <w:p w:rsidR="009016AE" w:rsidRPr="00334D40" w:rsidRDefault="00334D40" w:rsidP="001621DA">
                        <w:pPr>
                          <w:spacing w:after="0"/>
                          <w:jc w:val="center"/>
                          <w:rPr>
                            <w:i/>
                            <w:sz w:val="20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w</w:t>
                        </w:r>
                        <w:r w:rsidR="00C43AF0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artości</w:t>
                        </w:r>
                        <w:proofErr w:type="spellEnd"/>
                        <w:r w:rsidR="00C43AF0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C43AF0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c</w:t>
                        </w:r>
                        <w:r w:rsidR="001621DA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ele</w:t>
                        </w:r>
                        <w:proofErr w:type="spellEnd"/>
                      </w:p>
                      <w:p w:rsidR="001621DA" w:rsidRPr="00334D40" w:rsidRDefault="00334D40" w:rsidP="001621DA">
                        <w:pPr>
                          <w:spacing w:after="0"/>
                          <w:jc w:val="center"/>
                          <w:rPr>
                            <w:i/>
                            <w:sz w:val="20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k</w:t>
                        </w:r>
                        <w:r w:rsidR="001621DA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luczowe</w:t>
                        </w:r>
                        <w:proofErr w:type="spellEnd"/>
                        <w:r w:rsidR="001621DA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1621DA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przesłania</w:t>
                        </w:r>
                        <w:proofErr w:type="spellEnd"/>
                      </w:p>
                      <w:p w:rsidR="001621DA" w:rsidRPr="00334D40" w:rsidRDefault="00334D40" w:rsidP="001621DA">
                        <w:pPr>
                          <w:spacing w:after="0"/>
                          <w:jc w:val="center"/>
                          <w:rPr>
                            <w:i/>
                            <w:sz w:val="20"/>
                            <w:szCs w:val="18"/>
                            <w:lang w:val="en-GB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k</w:t>
                        </w:r>
                        <w:r w:rsidR="001621DA" w:rsidRPr="00334D40">
                          <w:rPr>
                            <w:i/>
                            <w:sz w:val="20"/>
                            <w:szCs w:val="18"/>
                            <w:lang w:val="en-GB"/>
                          </w:rPr>
                          <w:t>omunikaty</w:t>
                        </w:r>
                        <w:proofErr w:type="spellEnd"/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8" o:spid="_x0000_s1029" type="#_x0000_t13" style="position:absolute;left:18560;top:7983;width:16834;height: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9ncUA&#10;AADbAAAADwAAAGRycy9kb3ducmV2LnhtbESPQW/CMAyF75P4D5GRdlvToWmUjoAmJMQOXIAdtpvV&#10;eG1F43RJBoVfPx+QuNl6z+99ni8H16kThdh6NvCc5aCIK29brg18HtZPBaiYkC12nsnAhSIsF6OH&#10;OZbWn3lHp32qlYRwLNFAk1Jfah2rhhzGzPfEov344DDJGmptA54l3HV6kuev2mHL0tBgT6uGquP+&#10;zxmYXYprUWxs/fsVvmfTTcxf1tujMY/j4f0NVKIh3c236w8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r2dxQAAANsAAAAPAAAAAAAAAAAAAAAAAJgCAABkcnMv&#10;ZG93bnJldi54bWxQSwUGAAAAAAQABAD1AAAAigMAAAAA&#10;" adj="18527,1825" filled="f" strokecolor="black [3213]"/>
                <v:shape id="Pole tekstowe 2" o:spid="_x0000_s1030" type="#_x0000_t202" style="position:absolute;left:1978;top:14534;width:14878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:rsidR="001621DA" w:rsidRPr="001621DA" w:rsidRDefault="001621DA" w:rsidP="0096518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621DA">
                          <w:rPr>
                            <w:sz w:val="24"/>
                            <w:szCs w:val="20"/>
                          </w:rPr>
                          <w:t>NADAWCA</w:t>
                        </w:r>
                      </w:p>
                      <w:p w:rsidR="001621DA" w:rsidRDefault="006E3DB5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  <w:r w:rsidR="001621DA">
                          <w:rPr>
                            <w:sz w:val="20"/>
                            <w:szCs w:val="20"/>
                          </w:rPr>
                          <w:t>omunikatów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6E3DB5" w:rsidRPr="00965180" w:rsidRDefault="00DB0D63" w:rsidP="0096518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AGENCJA</w:t>
                        </w:r>
                        <w:r w:rsidR="006E3DB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19106;top:8734;width:13735;height:5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textbox>
                    <w:txbxContent>
                      <w:p w:rsidR="001621DA" w:rsidRPr="006E3DB5" w:rsidRDefault="001621DA" w:rsidP="00CC1A7A">
                        <w:pPr>
                          <w:spacing w:after="60" w:line="240" w:lineRule="auto"/>
                          <w:jc w:val="center"/>
                          <w:rPr>
                            <w:sz w:val="24"/>
                            <w:szCs w:val="28"/>
                            <w:lang w:val="en-GB"/>
                          </w:rPr>
                        </w:pPr>
                        <w:r w:rsidRPr="006E3DB5">
                          <w:rPr>
                            <w:sz w:val="24"/>
                            <w:szCs w:val="28"/>
                            <w:lang w:val="en-GB"/>
                          </w:rPr>
                          <w:t>KOMUNIKACJA</w:t>
                        </w:r>
                      </w:p>
                      <w:p w:rsidR="001621DA" w:rsidRPr="006E3DB5" w:rsidRDefault="001621DA" w:rsidP="006E3DB5">
                        <w:pPr>
                          <w:spacing w:after="60" w:line="240" w:lineRule="auto"/>
                          <w:rPr>
                            <w:sz w:val="24"/>
                            <w:szCs w:val="28"/>
                            <w:lang w:val="en-GB"/>
                          </w:rPr>
                        </w:pPr>
                        <w:r w:rsidRPr="006E3DB5">
                          <w:rPr>
                            <w:sz w:val="24"/>
                            <w:szCs w:val="28"/>
                            <w:lang w:val="en-GB"/>
                          </w:rPr>
                          <w:t>MARKETINGOWA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36985;top:8393;width:10268;height:5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bqcQA&#10;AADbAAAADwAAAGRycy9kb3ducmV2LnhtbESPQWsCMRSE74X+h/AKvdWsS2llNYoVLeKh4Lp4fmye&#10;m8XNS7pJdf33TaHgcZiZb5jZYrCduFAfWscKxqMMBHHtdMuNguqweZmACBFZY+eYFNwowGL++DDD&#10;Qrsr7+lSxkYkCIcCFZgYfSFlqA1ZDCPniZN3cr3FmGTfSN3jNcFtJ/Mse5MWW04LBj2tDNXn8scq&#10;2LyX6y0vj5/5we9M9VV9+9vHTqnnp2E5BRFpiPfwf3urFeSv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W6nEAAAA2wAAAA8AAAAAAAAAAAAAAAAAmAIAAGRycy9k&#10;b3ducmV2LnhtbFBLBQYAAAAABAAEAPUAAACJAwAAAAA=&#10;" strokeweight="1pt">
                  <v:textbox>
                    <w:txbxContent>
                      <w:p w:rsidR="006E3DB5" w:rsidRPr="006E3DB5" w:rsidRDefault="006E3DB5" w:rsidP="0096518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E3DB5">
                          <w:rPr>
                            <w:sz w:val="24"/>
                            <w:szCs w:val="20"/>
                          </w:rPr>
                          <w:t>ODBIORC</w:t>
                        </w:r>
                        <w:r w:rsidR="00CC1A7A">
                          <w:rPr>
                            <w:sz w:val="24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5" o:spid="_x0000_s1033" type="#_x0000_t32" style="position:absolute;left:16923;top:4367;width:251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+sYAAADbAAAADwAAAGRycy9kb3ducmV2LnhtbESPQWvCQBSE74L/YXmCF9GNQkWjq7Ri&#10;oPYiVUG9PbLPJJh9G7Jbk/rru4VCj8PMfMMs160pxYNqV1hWMB5FIIhTqwvOFJyOyXAGwnlkjaVl&#10;UvBNDtarbmeJsbYNf9Lj4DMRIOxiVJB7X8VSujQng25kK+Lg3Wxt0AdZZ1LX2AS4KeUkiqbSYMFh&#10;IceKNjml98OXUfDkcTLdfwyuz1lzOb+1yXa+222V6vfa1wUIT63/D/+137WCyQv8fgk/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qVPrGAAAA2wAAAA8AAAAAAAAA&#10;AAAAAAAAoQIAAGRycy9kb3ducmV2LnhtbFBLBQYAAAAABAAEAPkAAACUAwAAAAA=&#10;" strokecolor="black [3040]" strokeweight="1pt">
                  <v:stroke dashstyle="1 1" endarrow="block"/>
                </v:shape>
                <v:shape id="Łącznik prosty ze strzałką 26" o:spid="_x0000_s1034" type="#_x0000_t32" style="position:absolute;left:16923;top:18288;width:251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KjcYAAADbAAAADwAAAGRycy9kb3ducmV2LnhtbESPQWvCQBSE74L/YXmCF6kbPQSbuoqK&#10;AfUi2kLb2yP7moRm34bsaqK/vlsQPA4z8w0zX3amEldqXGlZwWQcgSDOrC45V/Dxnr7MQDiPrLGy&#10;TApu5GC56PfmmGjb8omuZ5+LAGGXoILC+zqR0mUFGXRjWxMH78c2Bn2QTS51g22Am0pOoyiWBksO&#10;CwXWtCko+z1fjII7T9L4eBh932ft1+e6S7ev+/1WqeGgW72B8NT5Z/jR3mkF0xj+v4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4yo3GAAAA2wAAAA8AAAAAAAAA&#10;AAAAAAAAoQIAAGRycy9kb3ducmV2LnhtbFBLBQYAAAAABAAEAPkAAACUAwAAAAA=&#10;" strokecolor="black [3040]" strokeweight="1pt">
                  <v:stroke dashstyle="1 1" endarrow="block"/>
                </v:shape>
                <v:line id="Łącznik prostoliniowy 27" o:spid="_x0000_s1035" style="position:absolute;visibility:visible;mso-wrap-style:square" from="42035,4367" to="42035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Em9MQAAADbAAAADwAAAGRycy9kb3ducmV2LnhtbESPwW7CMBBE70j8g7WVekHgwAGqNA6q&#10;UKk4IRX6AUu8OGnidWobCH+PK1XqcTQzbzTFerCduJIPjWMF81kGgrhyumGj4Ou4nb6ACBFZY+eY&#10;FNwpwLocjwrMtbvxJ10P0YgE4ZCjgjrGPpcyVDVZDDPXEyfv7LzFmKQ3Unu8Jbjt5CLLltJiw2mh&#10;xp42NVXt4WIVDLo9t3rS+e/jx/7dnAyu5vcfpZ6fhrdXEJGG+B/+a++0gsUKfr+kH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Sb0xAAAANsAAAAPAAAAAAAAAAAA&#10;AAAAAKECAABkcnMvZG93bnJldi54bWxQSwUGAAAAAAQABAD5AAAAkgMAAAAA&#10;" strokecolor="black [3040]" strokeweight="1pt">
                  <v:stroke dashstyle="1 1"/>
                </v:line>
                <v:line id="Łącznik prostoliniowy 28" o:spid="_x0000_s1036" style="position:absolute;visibility:visible;mso-wrap-style:square" from="42035,14193" to="42035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6yhsEAAADbAAAADwAAAGRycy9kb3ducmV2LnhtbERPS27CMBDdV+IO1lRiUxUnWbRVwKAK&#10;FdRVJUIPMI0HJyQep7aB5Pb1AqnLp/dfbUbbiyv50DpWkC8yEMS10y0bBd/H3fMbiBCRNfaOScFE&#10;ATbr2cMKS+1ufKBrFY1IIRxKVNDEOJRShrohi2HhBuLEnZy3GBP0RmqPtxRue1lk2Yu02HJqaHCg&#10;bUN1V12sglF3p04/9f583H99mB+Dr/n0q9T8cXxfgog0xn/x3f2pFRRpbPqSfo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LrKGwQAAANsAAAAPAAAAAAAAAAAAAAAA&#10;AKECAABkcnMvZG93bnJldi54bWxQSwUGAAAAAAQABAD5AAAAjwMAAAAA&#10;" strokecolor="black [3040]" strokeweight="1pt">
                  <v:stroke dashstyle="1 1"/>
                </v:line>
                <v:line id="Łącznik prostoliniowy 7" o:spid="_x0000_s1037" style="position:absolute;visibility:visible;mso-wrap-style:square" from="0,4367" to="0,1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LwcMIAAADaAAAADwAAAGRycy9kb3ducmV2LnhtbESPQWsCMRSE70L/Q3gFL1KzetCyNUop&#10;WjwJuv6A180zu93NyzZJdf33RhA8DjPzDbNY9bYVZ/KhdqxgMs5AEJdO12wUHIvN2zuIEJE1to5J&#10;wZUCrJYvgwXm2l14T+dDNCJBOOSooIqxy6UMZUUWw9h1xMk7OW8xJumN1B4vCW5bOc2ymbRYc1qo&#10;sKOvisrm8G8V9Lo5NXrU+t/ie7c2Pwbnk+ufUsPX/vMDRKQ+PsOP9lYrmMP9Sro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LwcMIAAADaAAAADwAAAAAAAAAAAAAA&#10;AAChAgAAZHJzL2Rvd25yZXYueG1sUEsFBgAAAAAEAAQA+QAAAJADAAAAAA==&#10;" strokecolor="black [3040]" strokeweight="1pt">
                  <v:stroke dashstyle="1 1"/>
                </v:line>
                <v:shape id="Pole tekstowe 2" o:spid="_x0000_s1038" type="#_x0000_t202" style="position:absolute;left:22450;top:2320;width:1487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KvcIA&#10;AADbAAAADwAAAGRycy9kb3ducmV2LnhtbERPTUvDQBC9C/6HZQRvdlOFIrHbIkah2F5Me/E2ZMck&#10;mJ0Nu2MS++u7hUJv83ifs1xPrlMDhdh6NjCfZaCIK29brg0c9h8Pz6CiIFvsPJOBf4qwXt3eLDG3&#10;fuQvGkqpVQrhmKOBRqTPtY5VQw7jzPfEifvxwaEkGGptA44p3HX6McsW2mHLqaHBnt4aqn7LP2eg&#10;fQ+7p+N3vdh8HmSUYlvY3VAYc383vb6AEprkKr64NzbNn8P5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oq9wgAAANsAAAAPAAAAAAAAAAAAAAAAAJgCAABkcnMvZG93&#10;bnJldi54bWxQSwUGAAAAAAQABAD1AAAAhwMAAAAA&#10;" filled="f" stroked="f">
                  <v:textbox inset="1mm,0,1mm,0">
                    <w:txbxContent>
                      <w:p w:rsidR="00334D40" w:rsidRPr="00334D40" w:rsidRDefault="00334D40" w:rsidP="001621DA">
                        <w:pPr>
                          <w:spacing w:after="0"/>
                          <w:jc w:val="center"/>
                          <w:rPr>
                            <w:i/>
                            <w:sz w:val="20"/>
                            <w:szCs w:val="18"/>
                          </w:rPr>
                        </w:pPr>
                        <w:r w:rsidRPr="00334D40">
                          <w:rPr>
                            <w:i/>
                            <w:sz w:val="20"/>
                            <w:szCs w:val="18"/>
                          </w:rPr>
                          <w:t>sprzężenie zwrotne</w:t>
                        </w:r>
                      </w:p>
                    </w:txbxContent>
                  </v:textbox>
                </v:shape>
                <v:shape id="Pole tekstowe 2" o:spid="_x0000_s1039" type="#_x0000_t202" style="position:absolute;left:22450;top:18629;width:1487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UysEA&#10;AADbAAAADwAAAGRycy9kb3ducmV2LnhtbERPTUvDQBC9C/6HZQRvdmOEIrHbIEahaC+mvXgbsmMS&#10;zM6G3TGJ/fVdQfA2j/c5m3Jxg5ooxN6zgdtVBoq48bbn1sDx8HJzDyoKssXBMxn4oQjl9vJig4X1&#10;M7/TVEurUgjHAg10ImOhdWw6chhXfiRO3KcPDiXB0GobcE7hbtB5lq21w55TQ4cjPXXUfNXfzkD/&#10;HPZ3p492vXs9yizVW2X3U2XM9dXy+ABKaJF/8Z97Z9P8HH5/SQfo7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FMrBAAAA2wAAAA8AAAAAAAAAAAAAAAAAmAIAAGRycy9kb3du&#10;cmV2LnhtbFBLBQYAAAAABAAEAPUAAACGAwAAAAA=&#10;" filled="f" stroked="f">
                  <v:textbox inset="1mm,0,1mm,0">
                    <w:txbxContent>
                      <w:p w:rsidR="00334D40" w:rsidRPr="00334D40" w:rsidRDefault="00334D40" w:rsidP="001621DA">
                        <w:pPr>
                          <w:spacing w:after="0"/>
                          <w:jc w:val="center"/>
                          <w:rPr>
                            <w:i/>
                            <w:sz w:val="20"/>
                            <w:szCs w:val="18"/>
                          </w:rPr>
                        </w:pPr>
                        <w:r w:rsidRPr="00334D40">
                          <w:rPr>
                            <w:i/>
                            <w:sz w:val="20"/>
                            <w:szCs w:val="18"/>
                          </w:rPr>
                          <w:t>sprzężenie zwrotne</w:t>
                        </w:r>
                      </w:p>
                    </w:txbxContent>
                  </v:textbox>
                </v:shape>
                <v:shape id="Łącznik prosty ze strzałką 13" o:spid="_x0000_s1040" type="#_x0000_t32" style="position:absolute;left:68;top:4367;width:18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J88IAAADbAAAADwAAAGRycy9kb3ducmV2LnhtbESPwYoCMRBE74L/EFrwphkVxB2N4i4K&#10;Hrys6wc0k3YyOOmMSdTRrzeCsLduqrpe9WLV2lrcyIfKsYLRMANBXDhdcang+LcdzECEiKyxdkwK&#10;HhRgtex2Fphrd+dfuh1iKVIIhxwVmBibXMpQGLIYhq4hTtrJeYsxrb6U2uM9hdtajrNsKi1WnAgG&#10;G/oxVJwPV5sg2Xh9NF+une6fxcz7cG4u3xul+r12PQcRqY3/5s/1Tqf6E3j/kga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QJ88IAAADbAAAADwAAAAAAAAAAAAAA&#10;AAChAgAAZHJzL2Rvd25yZXYueG1sUEsFBgAAAAAEAAQA+QAAAJADAAAAAA==&#10;" strokecolor="black [3040]" strokeweight="1pt">
                  <v:stroke dashstyle="1 1"/>
                </v:shape>
                <v:shape id="Łącznik prosty ze strzałką 14" o:spid="_x0000_s1041" type="#_x0000_t32" style="position:absolute;left:68;top:18288;width:17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Rh8IAAADbAAAADwAAAGRycy9kb3ducmV2LnhtbESPwYoCMRBE74L/EFrwphlFxB2N4i4K&#10;Hrys6wc0k3YyOOmMSdTRrzeCsLduqrpe9WLV2lrcyIfKsYLRMANBXDhdcang+LcdzECEiKyxdkwK&#10;HhRgtex2Fphrd+dfuh1iKVIIhxwVmBibXMpQGLIYhq4hTtrJeYsxrb6U2uM9hdtajrNsKi1WnAgG&#10;G/oxVJwPV5sg2Xh9NF+une6fxcz7cG4u3xul+r12PQcRqY3/5s/1Tqf6E3j/kga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2Rh8IAAADbAAAADwAAAAAAAAAAAAAA&#10;AAChAgAAZHJzL2Rvd25yZXYueG1sUEsFBgAAAAAEAAQA+QAAAJADAAAAAA==&#10;" strokecolor="black [3040]" strokeweight="1pt">
                  <v:stroke dashstyle="1 1"/>
                </v:shape>
                <w10:anchorlock/>
              </v:group>
            </w:pict>
          </mc:Fallback>
        </mc:AlternateContent>
      </w:r>
    </w:p>
    <w:p w:rsidR="00556836" w:rsidRDefault="00556836" w:rsidP="00556836">
      <w:pPr>
        <w:jc w:val="center"/>
        <w:rPr>
          <w:rStyle w:val="Pogrubienie"/>
        </w:rPr>
      </w:pPr>
      <w:bookmarkStart w:id="0" w:name="_Ref533879609"/>
      <w:bookmarkStart w:id="1" w:name="_Toc2034826"/>
      <w:r w:rsidRPr="00296CEA">
        <w:rPr>
          <w:rStyle w:val="Pogrubienie"/>
        </w:rPr>
        <w:t>Ry</w:t>
      </w:r>
      <w:r>
        <w:rPr>
          <w:rStyle w:val="Pogrubienie"/>
        </w:rPr>
        <w:t>sunek</w:t>
      </w:r>
      <w:r w:rsidRPr="00296CEA">
        <w:rPr>
          <w:rStyle w:val="Pogrubienie"/>
        </w:rPr>
        <w:t xml:space="preserve"> </w:t>
      </w:r>
      <w:r w:rsidRPr="00296CEA">
        <w:rPr>
          <w:rStyle w:val="Pogrubienie"/>
        </w:rPr>
        <w:fldChar w:fldCharType="begin"/>
      </w:r>
      <w:r w:rsidRPr="00296CEA">
        <w:rPr>
          <w:rStyle w:val="Pogrubienie"/>
        </w:rPr>
        <w:instrText xml:space="preserve"> SEQ Ryc. \* ARABIC </w:instrText>
      </w:r>
      <w:r w:rsidRPr="00296CEA">
        <w:rPr>
          <w:rStyle w:val="Pogrubienie"/>
        </w:rPr>
        <w:fldChar w:fldCharType="separate"/>
      </w:r>
      <w:r>
        <w:rPr>
          <w:rStyle w:val="Pogrubienie"/>
          <w:noProof/>
        </w:rPr>
        <w:t>9</w:t>
      </w:r>
      <w:r w:rsidRPr="00296CEA">
        <w:rPr>
          <w:rStyle w:val="Pogrubienie"/>
        </w:rPr>
        <w:fldChar w:fldCharType="end"/>
      </w:r>
      <w:bookmarkEnd w:id="0"/>
      <w:r>
        <w:rPr>
          <w:rStyle w:val="Pogrubienie"/>
        </w:rPr>
        <w:t xml:space="preserve">. Dualizm </w:t>
      </w:r>
      <w:r w:rsidRPr="00296CEA">
        <w:rPr>
          <w:rStyle w:val="Pogrubienie"/>
        </w:rPr>
        <w:t xml:space="preserve">nadawcy w </w:t>
      </w:r>
      <w:r>
        <w:rPr>
          <w:rStyle w:val="Pogrubienie"/>
        </w:rPr>
        <w:t xml:space="preserve">procesie </w:t>
      </w:r>
      <w:r w:rsidRPr="00296CEA">
        <w:rPr>
          <w:rStyle w:val="Pogrubienie"/>
        </w:rPr>
        <w:t>komunikacji marketingowej</w:t>
      </w:r>
      <w:bookmarkEnd w:id="1"/>
    </w:p>
    <w:p w:rsidR="00556836" w:rsidRDefault="00556836" w:rsidP="00556836">
      <w:pPr>
        <w:spacing w:after="120"/>
        <w:jc w:val="center"/>
        <w:rPr>
          <w:rStyle w:val="Pogrubienie"/>
          <w:rFonts w:eastAsiaTheme="majorEastAsia" w:cstheme="minorHAnsi"/>
          <w:b w:val="0"/>
          <w:sz w:val="18"/>
        </w:rPr>
      </w:pPr>
      <w:r w:rsidRPr="00556836">
        <w:rPr>
          <w:rStyle w:val="Pogrubienie"/>
          <w:rFonts w:eastAsiaTheme="majorEastAsia" w:cstheme="minorHAnsi"/>
          <w:b w:val="0"/>
          <w:sz w:val="18"/>
        </w:rPr>
        <w:t xml:space="preserve">Źródło: G. Hajduk, </w:t>
      </w:r>
      <w:r w:rsidRPr="00556836">
        <w:rPr>
          <w:rStyle w:val="Pogrubienie"/>
          <w:rFonts w:eastAsiaTheme="majorEastAsia" w:cstheme="minorHAnsi"/>
          <w:b w:val="0"/>
          <w:i/>
          <w:sz w:val="18"/>
        </w:rPr>
        <w:t>Zarządzanie komunikacją marketingową. Integracja, nowe media, outsourcing,</w:t>
      </w:r>
      <w:r w:rsidRPr="00556836">
        <w:rPr>
          <w:rStyle w:val="Pogrubienie"/>
          <w:rFonts w:eastAsiaTheme="majorEastAsia" w:cstheme="minorHAnsi"/>
          <w:b w:val="0"/>
          <w:sz w:val="18"/>
        </w:rPr>
        <w:t xml:space="preserve"> </w:t>
      </w:r>
      <w:proofErr w:type="spellStart"/>
      <w:r>
        <w:rPr>
          <w:rStyle w:val="Pogrubienie"/>
          <w:rFonts w:eastAsiaTheme="majorEastAsia" w:cstheme="minorHAnsi"/>
          <w:b w:val="0"/>
          <w:sz w:val="18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sz w:val="18"/>
        </w:rPr>
        <w:t>, Warszawa 2019, s. 60</w:t>
      </w:r>
      <w:r w:rsidRPr="00556836">
        <w:rPr>
          <w:rStyle w:val="Pogrubienie"/>
          <w:rFonts w:eastAsiaTheme="majorEastAsia" w:cstheme="minorHAnsi"/>
          <w:b w:val="0"/>
          <w:sz w:val="18"/>
        </w:rPr>
        <w:t>.</w:t>
      </w:r>
    </w:p>
    <w:p w:rsidR="00556836" w:rsidRDefault="00556836" w:rsidP="00556836">
      <w:pPr>
        <w:spacing w:after="120"/>
        <w:jc w:val="center"/>
        <w:rPr>
          <w:rStyle w:val="Pogrubienie"/>
          <w:rFonts w:eastAsiaTheme="majorEastAsia" w:cstheme="minorHAnsi"/>
          <w:b w:val="0"/>
          <w:sz w:val="18"/>
        </w:rPr>
      </w:pPr>
    </w:p>
    <w:p w:rsidR="00556836" w:rsidRPr="00556836" w:rsidRDefault="00556836" w:rsidP="00556836">
      <w:pPr>
        <w:spacing w:after="120"/>
        <w:rPr>
          <w:rStyle w:val="Pogrubienie"/>
          <w:rFonts w:eastAsiaTheme="majorEastAsia" w:cstheme="minorHAnsi"/>
          <w:b w:val="0"/>
          <w:sz w:val="18"/>
        </w:rPr>
      </w:pPr>
      <w:r>
        <w:t>Przedsiębiorstwo jako nadawca w procesie komunikacji marketingowej dąży do osiągnięcia określonych celów, przy zachowaniu swojej tożsamości wyrażanej przez takie wartości jak jego misja i marka. Agencje i inne podmioty świadczące usługi z zakresu komunikacji marketingowej dysponują potencjałem kreatywnym oraz kompetencjami i narzędziami, dzięki którym treść przesłania od pierwotnego nadawcy może być skutecznie dostarczona odbiorcom. Agencje pełnią więc funkcję nadawców komunikatów, odpowiadając zarówno za ich treść, formę, dobór, jak i wykorzystanie kanałów przekazu oraz osiągnięcie zakładanych wskaźników dotarcia do odbiorców. Zaangażowanie i reakcje odbiorców oraz inne wysyłane przez nich w stronę nadawcy komunikaty stanowią sprzężenie zwrotne w procesie komunikacji. Dualny charakter nadawcy wymaga wymiany informacji między przedsiębiorstwem i agencją na temat efektów podjętych działań z zakresu komunikacji marketingowej. Powinny one zostać wykorzystane w optymalny sposób do zbudowania relacji z odbiorcami oraz uwzględnione przy planowaniu przyszłych wspólnych działań.</w:t>
      </w:r>
      <w:r>
        <w:rPr>
          <w:rStyle w:val="Odwoanieprzypisudolnego"/>
        </w:rPr>
        <w:footnoteReference w:id="1"/>
      </w:r>
    </w:p>
    <w:p w:rsidR="00556836" w:rsidRDefault="00556836" w:rsidP="0078220A"/>
    <w:p w:rsidR="0078220A" w:rsidRDefault="0078220A" w:rsidP="0078220A"/>
    <w:p w:rsidR="0078220A" w:rsidRDefault="0078220A" w:rsidP="0078220A"/>
    <w:p w:rsidR="0078220A" w:rsidRDefault="0078220A" w:rsidP="0078220A"/>
    <w:p w:rsidR="0078220A" w:rsidRDefault="0078220A" w:rsidP="0078220A"/>
    <w:p w:rsidR="0078220A" w:rsidRDefault="0078220A" w:rsidP="0078220A"/>
    <w:p w:rsidR="00C43AF0" w:rsidRDefault="00C43AF0" w:rsidP="0078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20A" w:rsidRDefault="0078220A" w:rsidP="0078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2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A0" w:rsidRDefault="005361A0" w:rsidP="009F2A2D">
      <w:pPr>
        <w:spacing w:after="0" w:line="240" w:lineRule="auto"/>
      </w:pPr>
      <w:r>
        <w:separator/>
      </w:r>
    </w:p>
  </w:endnote>
  <w:endnote w:type="continuationSeparator" w:id="0">
    <w:p w:rsidR="005361A0" w:rsidRDefault="005361A0" w:rsidP="009F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A0" w:rsidRDefault="005361A0" w:rsidP="009F2A2D">
      <w:pPr>
        <w:spacing w:after="0" w:line="240" w:lineRule="auto"/>
      </w:pPr>
      <w:r>
        <w:separator/>
      </w:r>
    </w:p>
  </w:footnote>
  <w:footnote w:type="continuationSeparator" w:id="0">
    <w:p w:rsidR="005361A0" w:rsidRDefault="005361A0" w:rsidP="009F2A2D">
      <w:pPr>
        <w:spacing w:after="0" w:line="240" w:lineRule="auto"/>
      </w:pPr>
      <w:r>
        <w:continuationSeparator/>
      </w:r>
    </w:p>
  </w:footnote>
  <w:footnote w:id="1">
    <w:p w:rsidR="00556836" w:rsidRDefault="005568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6836">
        <w:t xml:space="preserve">G. Hajduk, </w:t>
      </w:r>
      <w:r w:rsidRPr="00556836">
        <w:rPr>
          <w:i/>
        </w:rPr>
        <w:t>Zarządzanie komunikacją marketingową. Integracja, nowe media, outsourcing,</w:t>
      </w:r>
      <w:r>
        <w:t xml:space="preserve"> </w:t>
      </w:r>
      <w:proofErr w:type="spellStart"/>
      <w:r>
        <w:t>Poltext</w:t>
      </w:r>
      <w:proofErr w:type="spellEnd"/>
      <w:r>
        <w:t>, Warszawa 2019, s. 60-61.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7E"/>
    <w:multiLevelType w:val="hybridMultilevel"/>
    <w:tmpl w:val="3964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197D"/>
    <w:multiLevelType w:val="hybridMultilevel"/>
    <w:tmpl w:val="0002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470"/>
    <w:multiLevelType w:val="hybridMultilevel"/>
    <w:tmpl w:val="0BDE7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7088"/>
    <w:multiLevelType w:val="hybridMultilevel"/>
    <w:tmpl w:val="C5EE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044F"/>
    <w:multiLevelType w:val="hybridMultilevel"/>
    <w:tmpl w:val="43BE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1"/>
    <w:rsid w:val="0001593C"/>
    <w:rsid w:val="0001778D"/>
    <w:rsid w:val="00021651"/>
    <w:rsid w:val="00052D4A"/>
    <w:rsid w:val="00070219"/>
    <w:rsid w:val="0007659B"/>
    <w:rsid w:val="000769A3"/>
    <w:rsid w:val="0009203C"/>
    <w:rsid w:val="00097FD7"/>
    <w:rsid w:val="000F0E4C"/>
    <w:rsid w:val="0013435C"/>
    <w:rsid w:val="001538B1"/>
    <w:rsid w:val="00161F72"/>
    <w:rsid w:val="001621DA"/>
    <w:rsid w:val="00192E09"/>
    <w:rsid w:val="00194E74"/>
    <w:rsid w:val="00204180"/>
    <w:rsid w:val="00204814"/>
    <w:rsid w:val="002168A9"/>
    <w:rsid w:val="0027573E"/>
    <w:rsid w:val="00277405"/>
    <w:rsid w:val="002863F6"/>
    <w:rsid w:val="002A2A7D"/>
    <w:rsid w:val="002C09DD"/>
    <w:rsid w:val="002C18E7"/>
    <w:rsid w:val="002C3283"/>
    <w:rsid w:val="00304CD4"/>
    <w:rsid w:val="00334D40"/>
    <w:rsid w:val="00340E40"/>
    <w:rsid w:val="0034450E"/>
    <w:rsid w:val="00354E04"/>
    <w:rsid w:val="003828B1"/>
    <w:rsid w:val="00382C28"/>
    <w:rsid w:val="00383F2B"/>
    <w:rsid w:val="00383F4F"/>
    <w:rsid w:val="00392713"/>
    <w:rsid w:val="003931AB"/>
    <w:rsid w:val="00394315"/>
    <w:rsid w:val="003B2DE4"/>
    <w:rsid w:val="003D1093"/>
    <w:rsid w:val="003E3DDF"/>
    <w:rsid w:val="003F1820"/>
    <w:rsid w:val="004015DF"/>
    <w:rsid w:val="0041484E"/>
    <w:rsid w:val="00426ACF"/>
    <w:rsid w:val="00435C2A"/>
    <w:rsid w:val="00444E82"/>
    <w:rsid w:val="00460572"/>
    <w:rsid w:val="00463DFE"/>
    <w:rsid w:val="004825DC"/>
    <w:rsid w:val="004E5580"/>
    <w:rsid w:val="004F2899"/>
    <w:rsid w:val="005361A0"/>
    <w:rsid w:val="00542DBB"/>
    <w:rsid w:val="005444F9"/>
    <w:rsid w:val="00555C7D"/>
    <w:rsid w:val="00556836"/>
    <w:rsid w:val="0059458A"/>
    <w:rsid w:val="005D135A"/>
    <w:rsid w:val="00604D4F"/>
    <w:rsid w:val="0060502B"/>
    <w:rsid w:val="006053A1"/>
    <w:rsid w:val="00614C41"/>
    <w:rsid w:val="00631536"/>
    <w:rsid w:val="006B536B"/>
    <w:rsid w:val="006C0E9B"/>
    <w:rsid w:val="006D6ACF"/>
    <w:rsid w:val="006E3DB5"/>
    <w:rsid w:val="0078220A"/>
    <w:rsid w:val="007B7681"/>
    <w:rsid w:val="007C2305"/>
    <w:rsid w:val="007C38C0"/>
    <w:rsid w:val="007C68D6"/>
    <w:rsid w:val="007E4E31"/>
    <w:rsid w:val="008536CD"/>
    <w:rsid w:val="00871265"/>
    <w:rsid w:val="0088573A"/>
    <w:rsid w:val="0089461A"/>
    <w:rsid w:val="008B66FB"/>
    <w:rsid w:val="008B6C20"/>
    <w:rsid w:val="008E3B28"/>
    <w:rsid w:val="008E5F47"/>
    <w:rsid w:val="009016AE"/>
    <w:rsid w:val="009253E7"/>
    <w:rsid w:val="00935EDF"/>
    <w:rsid w:val="009365F3"/>
    <w:rsid w:val="00951A6A"/>
    <w:rsid w:val="00965180"/>
    <w:rsid w:val="00987183"/>
    <w:rsid w:val="0099394F"/>
    <w:rsid w:val="009C137A"/>
    <w:rsid w:val="009E0B11"/>
    <w:rsid w:val="009F2A2D"/>
    <w:rsid w:val="009F3AE6"/>
    <w:rsid w:val="00A36C19"/>
    <w:rsid w:val="00A67B54"/>
    <w:rsid w:val="00A768C2"/>
    <w:rsid w:val="00A87338"/>
    <w:rsid w:val="00A962DF"/>
    <w:rsid w:val="00AA7940"/>
    <w:rsid w:val="00AB1EAB"/>
    <w:rsid w:val="00AB28DF"/>
    <w:rsid w:val="00AC0045"/>
    <w:rsid w:val="00B4236E"/>
    <w:rsid w:val="00B75A3F"/>
    <w:rsid w:val="00B75D93"/>
    <w:rsid w:val="00BA2231"/>
    <w:rsid w:val="00BD52C4"/>
    <w:rsid w:val="00BF4E9A"/>
    <w:rsid w:val="00C036FF"/>
    <w:rsid w:val="00C1716A"/>
    <w:rsid w:val="00C375FD"/>
    <w:rsid w:val="00C43AF0"/>
    <w:rsid w:val="00C7233B"/>
    <w:rsid w:val="00C75CF8"/>
    <w:rsid w:val="00C93EBD"/>
    <w:rsid w:val="00CB1AD1"/>
    <w:rsid w:val="00CC1A7A"/>
    <w:rsid w:val="00CE196F"/>
    <w:rsid w:val="00CE34DF"/>
    <w:rsid w:val="00CE458C"/>
    <w:rsid w:val="00D15DC0"/>
    <w:rsid w:val="00D54F56"/>
    <w:rsid w:val="00D72143"/>
    <w:rsid w:val="00D75B7B"/>
    <w:rsid w:val="00D9127B"/>
    <w:rsid w:val="00DA45FD"/>
    <w:rsid w:val="00DB0741"/>
    <w:rsid w:val="00DB0D63"/>
    <w:rsid w:val="00DB4267"/>
    <w:rsid w:val="00DB6954"/>
    <w:rsid w:val="00DD082A"/>
    <w:rsid w:val="00DE492A"/>
    <w:rsid w:val="00DE7B5B"/>
    <w:rsid w:val="00DF7D0F"/>
    <w:rsid w:val="00E01296"/>
    <w:rsid w:val="00E03B74"/>
    <w:rsid w:val="00E11ED4"/>
    <w:rsid w:val="00E3088C"/>
    <w:rsid w:val="00E31EF2"/>
    <w:rsid w:val="00E47E32"/>
    <w:rsid w:val="00E549BA"/>
    <w:rsid w:val="00EE50A5"/>
    <w:rsid w:val="00F02A38"/>
    <w:rsid w:val="00F21B65"/>
    <w:rsid w:val="00F42965"/>
    <w:rsid w:val="00F55065"/>
    <w:rsid w:val="00F55215"/>
    <w:rsid w:val="00F80A1D"/>
    <w:rsid w:val="00F945B8"/>
    <w:rsid w:val="00FB62B4"/>
    <w:rsid w:val="00FC74AF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40"/>
    <w:pPr>
      <w:ind w:left="720"/>
      <w:contextualSpacing/>
    </w:pPr>
    <w:rPr>
      <w:lang w:val="en-GB"/>
    </w:rPr>
  </w:style>
  <w:style w:type="table" w:styleId="Tabela-Siatka">
    <w:name w:val="Table Grid"/>
    <w:basedOn w:val="Standardowy"/>
    <w:uiPriority w:val="59"/>
    <w:rsid w:val="00A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4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D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F21B65"/>
    <w:pPr>
      <w:spacing w:after="0" w:line="240" w:lineRule="auto"/>
      <w:ind w:left="720" w:hanging="720"/>
    </w:pPr>
  </w:style>
  <w:style w:type="character" w:styleId="Pogrubienie">
    <w:name w:val="Strong"/>
    <w:uiPriority w:val="22"/>
    <w:qFormat/>
    <w:rsid w:val="0055683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8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40"/>
    <w:pPr>
      <w:ind w:left="720"/>
      <w:contextualSpacing/>
    </w:pPr>
    <w:rPr>
      <w:lang w:val="en-GB"/>
    </w:rPr>
  </w:style>
  <w:style w:type="table" w:styleId="Tabela-Siatka">
    <w:name w:val="Table Grid"/>
    <w:basedOn w:val="Standardowy"/>
    <w:uiPriority w:val="59"/>
    <w:rsid w:val="00AA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4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4D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F21B65"/>
    <w:pPr>
      <w:spacing w:after="0" w:line="240" w:lineRule="auto"/>
      <w:ind w:left="720" w:hanging="720"/>
    </w:pPr>
  </w:style>
  <w:style w:type="character" w:styleId="Pogrubienie">
    <w:name w:val="Strong"/>
    <w:uiPriority w:val="22"/>
    <w:qFormat/>
    <w:rsid w:val="0055683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OneVoice</cp:lastModifiedBy>
  <cp:revision>2</cp:revision>
  <dcterms:created xsi:type="dcterms:W3CDTF">2019-04-29T09:24:00Z</dcterms:created>
  <dcterms:modified xsi:type="dcterms:W3CDTF">2019-04-29T09:24:00Z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id="3AoKpTiP"/&gt;&lt;style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value=""/&gt;&lt;/prefs&gt;&lt;/data&gt;</vt:lpwstr>
  </property>
</Properties>
</file>